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DB1C9A" w:rsidRDefault="00DB1C9A" w:rsidP="00320DD7">
            <w:pPr>
              <w:jc w:val="center"/>
              <w:rPr>
                <w:rFonts w:ascii="Arial" w:hAnsi="Arial" w:cs="Arial"/>
                <w:b/>
                <w:sz w:val="32"/>
                <w:szCs w:val="32"/>
              </w:rPr>
            </w:pPr>
          </w:p>
          <w:p w:rsidR="00EF5742" w:rsidRDefault="00217E10" w:rsidP="00EF5742">
            <w:pPr>
              <w:spacing w:after="120"/>
              <w:ind w:right="-1"/>
              <w:jc w:val="both"/>
              <w:rPr>
                <w:rFonts w:ascii="Arial" w:hAnsi="Arial" w:cs="Arial"/>
                <w:b/>
              </w:rPr>
            </w:pPr>
            <w:r>
              <w:rPr>
                <w:rFonts w:ascii="Arial" w:hAnsi="Arial" w:cs="Arial"/>
                <w:b/>
              </w:rPr>
              <w:t xml:space="preserve">“lavori di realizzazione di un impianto di distribuzione di gas tecnici per la U.O. di </w:t>
            </w:r>
            <w:proofErr w:type="spellStart"/>
            <w:r>
              <w:rPr>
                <w:rFonts w:ascii="Arial" w:hAnsi="Arial" w:cs="Arial"/>
                <w:b/>
              </w:rPr>
              <w:t>Farmacotossicologia</w:t>
            </w:r>
            <w:proofErr w:type="spellEnd"/>
            <w:r>
              <w:rPr>
                <w:rFonts w:ascii="Arial" w:hAnsi="Arial" w:cs="Arial"/>
                <w:b/>
              </w:rPr>
              <w:t xml:space="preserve"> del P.O. di Pescara”, ai sensi dell’ art.36, comma 2 </w:t>
            </w:r>
            <w:proofErr w:type="spellStart"/>
            <w:r>
              <w:rPr>
                <w:rFonts w:ascii="Arial" w:hAnsi="Arial" w:cs="Arial"/>
                <w:b/>
              </w:rPr>
              <w:t>lett</w:t>
            </w:r>
            <w:proofErr w:type="spellEnd"/>
            <w:r>
              <w:rPr>
                <w:rFonts w:ascii="Arial" w:hAnsi="Arial" w:cs="Arial"/>
                <w:b/>
              </w:rPr>
              <w:t xml:space="preserve">. a) del D.lgs. 50/2016 – CIG </w:t>
            </w:r>
            <w:r w:rsidR="00EF5742">
              <w:rPr>
                <w:rStyle w:val="Enfasigrassetto"/>
                <w:rFonts w:ascii="Arial" w:hAnsi="Arial" w:cs="Arial"/>
              </w:rPr>
              <w:t>Z0D21BE748</w:t>
            </w:r>
          </w:p>
          <w:p w:rsidR="00217E10" w:rsidRPr="00DB1C9A" w:rsidRDefault="00217E10" w:rsidP="00217E10">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217E10">
        <w:rPr>
          <w:rFonts w:ascii="Arial" w:eastAsia="Times New Roman" w:hAnsi="Arial" w:cs="Arial"/>
          <w:b/>
          <w:color w:val="000000"/>
          <w:sz w:val="24"/>
          <w:szCs w:val="24"/>
          <w:lang w:eastAsia="ar-SA"/>
        </w:rPr>
        <w:t>32.320,00</w:t>
      </w:r>
      <w:r w:rsidRPr="00760E39">
        <w:rPr>
          <w:rFonts w:ascii="Arial" w:hAnsi="Arial" w:cs="Arial"/>
          <w:b/>
          <w:sz w:val="24"/>
          <w:szCs w:val="24"/>
        </w:rPr>
        <w:t xml:space="preserve"> oltre iva</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7202CC">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bookmarkStart w:id="0" w:name="_GoBack"/>
      <w:bookmarkEnd w:id="0"/>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217E10"/>
    <w:rsid w:val="00320DD7"/>
    <w:rsid w:val="003860A9"/>
    <w:rsid w:val="00386B2D"/>
    <w:rsid w:val="004252A6"/>
    <w:rsid w:val="0042791C"/>
    <w:rsid w:val="007202CC"/>
    <w:rsid w:val="007227A9"/>
    <w:rsid w:val="00760E39"/>
    <w:rsid w:val="00843885"/>
    <w:rsid w:val="00926675"/>
    <w:rsid w:val="00A84EEA"/>
    <w:rsid w:val="00B25BE2"/>
    <w:rsid w:val="00C45E96"/>
    <w:rsid w:val="00C6124C"/>
    <w:rsid w:val="00D87F27"/>
    <w:rsid w:val="00DB1C9A"/>
    <w:rsid w:val="00DD58DA"/>
    <w:rsid w:val="00DE073D"/>
    <w:rsid w:val="00E0035B"/>
    <w:rsid w:val="00EF574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EF57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EF5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074600">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710</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25</cp:revision>
  <cp:lastPrinted>2018-01-17T11:57:00Z</cp:lastPrinted>
  <dcterms:created xsi:type="dcterms:W3CDTF">2017-12-05T08:51:00Z</dcterms:created>
  <dcterms:modified xsi:type="dcterms:W3CDTF">2018-01-17T12:00:00Z</dcterms:modified>
</cp:coreProperties>
</file>