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272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line="120" w:lineRule="atLeast"/>
        <w:rPr>
          <w:rFonts w:ascii="RotisSansSerif ExtraBold" w:hAnsi="RotisSansSerif ExtraBold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28725" cy="219075"/>
            <wp:effectExtent l="0" t="0" r="9525" b="9525"/>
            <wp:wrapNone/>
            <wp:docPr id="1" name="Immagine 1" descr="B_BRA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_BRAU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272" w:rsidRPr="00BD5272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line="120" w:lineRule="atLeast"/>
        <w:rPr>
          <w:rFonts w:ascii="RotisSansSerif ExtraBold" w:hAnsi="RotisSansSerif ExtraBold"/>
          <w:sz w:val="16"/>
          <w:lang w:val="it-IT"/>
        </w:rPr>
      </w:pPr>
      <w:r>
        <w:rPr>
          <w:rFonts w:ascii="RotisSansSerif ExtraBold" w:hAnsi="RotisSansSerif ExtraBold"/>
          <w:sz w:val="16"/>
        </w:rPr>
        <w:tab/>
      </w:r>
      <w:r>
        <w:rPr>
          <w:rFonts w:ascii="RotisSansSerif ExtraBold" w:hAnsi="RotisSansSerif ExtraBold"/>
          <w:sz w:val="16"/>
        </w:rPr>
        <w:tab/>
      </w:r>
      <w:r>
        <w:rPr>
          <w:rFonts w:ascii="RotisSansSerif ExtraBold" w:hAnsi="RotisSansSerif ExtraBold"/>
          <w:sz w:val="16"/>
        </w:rPr>
        <w:tab/>
      </w:r>
      <w:r>
        <w:rPr>
          <w:rFonts w:ascii="RotisSansSerif ExtraBold" w:hAnsi="RotisSansSerif ExtraBold"/>
          <w:sz w:val="16"/>
        </w:rPr>
        <w:tab/>
      </w:r>
      <w:r w:rsidRPr="00BD5272">
        <w:rPr>
          <w:rFonts w:ascii="RotisSansSerif ExtraBold" w:hAnsi="RotisSansSerif ExtraBold"/>
          <w:sz w:val="16"/>
          <w:lang w:val="it-IT"/>
        </w:rPr>
        <w:t>B. Braun Milano S.p.A.</w:t>
      </w:r>
    </w:p>
    <w:p w:rsidR="00BD5272" w:rsidRPr="00BD5272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after="60"/>
        <w:rPr>
          <w:rFonts w:ascii="RotisSansSerif" w:hAnsi="RotisSansSerif"/>
          <w:sz w:val="16"/>
          <w:lang w:val="it-IT"/>
        </w:rPr>
      </w:pPr>
      <w:r w:rsidRPr="00BD5272">
        <w:rPr>
          <w:rFonts w:ascii="RotisSansSerif ExtraBold" w:hAnsi="RotisSansSerif ExtraBold"/>
          <w:sz w:val="16"/>
          <w:lang w:val="it-IT"/>
        </w:rPr>
        <w:tab/>
      </w:r>
      <w:r w:rsidRPr="00BD5272">
        <w:rPr>
          <w:rFonts w:ascii="RotisSansSerif ExtraBold" w:hAnsi="RotisSansSerif ExtraBold"/>
          <w:sz w:val="16"/>
          <w:lang w:val="it-IT"/>
        </w:rPr>
        <w:tab/>
      </w:r>
      <w:r w:rsidRPr="00BD5272">
        <w:rPr>
          <w:rFonts w:ascii="RotisSansSerif ExtraBold" w:hAnsi="RotisSansSerif ExtraBold"/>
          <w:sz w:val="16"/>
          <w:lang w:val="it-IT"/>
        </w:rPr>
        <w:tab/>
      </w:r>
      <w:r w:rsidRPr="00BD5272">
        <w:rPr>
          <w:rFonts w:ascii="RotisSansSerif ExtraBold" w:hAnsi="RotisSansSerif ExtraBold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 xml:space="preserve">Via V. da Seregno, 14 </w:t>
      </w:r>
    </w:p>
    <w:p w:rsidR="00BD5272" w:rsidRPr="00BD5272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after="60"/>
        <w:rPr>
          <w:rFonts w:ascii="RotisSansSerif" w:hAnsi="RotisSansSerif"/>
          <w:sz w:val="8"/>
          <w:lang w:val="it-IT"/>
        </w:rPr>
      </w:pP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  <w:t>20161 Milano</w:t>
      </w:r>
    </w:p>
    <w:p w:rsidR="00BD5272" w:rsidRPr="00BD5272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rPr>
          <w:rFonts w:ascii="RotisSansSerif" w:hAnsi="RotisSansSerif"/>
          <w:sz w:val="16"/>
          <w:lang w:val="it-IT"/>
        </w:rPr>
      </w:pP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  <w:t>Tel. 02/66.218.1</w:t>
      </w:r>
    </w:p>
    <w:p w:rsidR="00BD5272" w:rsidRPr="001159E9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after="60"/>
        <w:rPr>
          <w:rFonts w:ascii="RotisSansSerif" w:hAnsi="RotisSansSerif"/>
          <w:sz w:val="8"/>
        </w:rPr>
      </w:pP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BD5272">
        <w:rPr>
          <w:rFonts w:ascii="RotisSansSerif" w:hAnsi="RotisSansSerif"/>
          <w:sz w:val="16"/>
          <w:lang w:val="it-IT"/>
        </w:rPr>
        <w:tab/>
      </w:r>
      <w:r w:rsidRPr="001159E9">
        <w:rPr>
          <w:rFonts w:ascii="RotisSansSerif" w:hAnsi="RotisSansSerif"/>
          <w:sz w:val="16"/>
        </w:rPr>
        <w:t>Fax 02/66.218.290</w:t>
      </w:r>
    </w:p>
    <w:p w:rsidR="00BD5272" w:rsidRPr="001159E9" w:rsidRDefault="00BD5272" w:rsidP="00BD5272">
      <w:pPr>
        <w:tabs>
          <w:tab w:val="left" w:pos="1837"/>
          <w:tab w:val="left" w:pos="3674"/>
          <w:tab w:val="left" w:pos="5511"/>
          <w:tab w:val="left" w:pos="7348"/>
        </w:tabs>
        <w:spacing w:line="120" w:lineRule="atLeast"/>
        <w:rPr>
          <w:rFonts w:ascii="RotisSansSerif" w:hAnsi="RotisSansSerif"/>
          <w:sz w:val="12"/>
        </w:rPr>
      </w:pPr>
      <w:r w:rsidRPr="001159E9">
        <w:rPr>
          <w:sz w:val="16"/>
        </w:rPr>
        <w:tab/>
      </w:r>
      <w:r w:rsidRPr="001159E9">
        <w:rPr>
          <w:sz w:val="16"/>
        </w:rPr>
        <w:tab/>
      </w:r>
      <w:r w:rsidRPr="001159E9">
        <w:rPr>
          <w:sz w:val="16"/>
        </w:rPr>
        <w:tab/>
      </w:r>
      <w:r w:rsidRPr="001159E9">
        <w:rPr>
          <w:sz w:val="16"/>
        </w:rPr>
        <w:tab/>
      </w:r>
      <w:r w:rsidRPr="00232BF6">
        <w:rPr>
          <w:rFonts w:ascii="RotisSansSerif" w:hAnsi="RotisSansSerif"/>
          <w:sz w:val="12"/>
        </w:rPr>
        <w:t>Email: infobbitalia@bbraun.com</w:t>
      </w:r>
      <w:r w:rsidRPr="00232BF6">
        <w:rPr>
          <w:rFonts w:ascii="RotisSansSerif" w:hAnsi="RotisSansSerif"/>
          <w:sz w:val="12"/>
        </w:rPr>
        <w:tab/>
      </w:r>
      <w:r w:rsidRPr="00232BF6">
        <w:rPr>
          <w:rFonts w:ascii="RotisSansSerif" w:hAnsi="RotisSansSerif"/>
          <w:sz w:val="12"/>
        </w:rPr>
        <w:tab/>
      </w:r>
      <w:r w:rsidRPr="00232BF6">
        <w:rPr>
          <w:rFonts w:ascii="RotisSansSerif" w:hAnsi="RotisSansSerif"/>
          <w:sz w:val="12"/>
        </w:rPr>
        <w:tab/>
      </w:r>
      <w:r w:rsidRPr="00232BF6">
        <w:rPr>
          <w:rFonts w:ascii="RotisSansSerif" w:hAnsi="RotisSansSerif"/>
          <w:sz w:val="12"/>
        </w:rPr>
        <w:tab/>
      </w:r>
      <w:r>
        <w:rPr>
          <w:rFonts w:ascii="RotisSansSerif" w:hAnsi="RotisSansSerif"/>
          <w:sz w:val="12"/>
        </w:rPr>
        <w:tab/>
      </w:r>
      <w:hyperlink r:id="rId8" w:history="1">
        <w:r w:rsidRPr="001159E9">
          <w:rPr>
            <w:rStyle w:val="Collegamentoipertestuale"/>
            <w:rFonts w:ascii="RotisSansSerif" w:hAnsi="RotisSansSerif"/>
            <w:sz w:val="12"/>
          </w:rPr>
          <w:t>w</w:t>
        </w:r>
        <w:r w:rsidRPr="001159E9">
          <w:rPr>
            <w:rStyle w:val="Collegamentoipertestuale"/>
            <w:rFonts w:ascii="RotisSansSerif" w:hAnsi="RotisSansSerif"/>
            <w:sz w:val="12"/>
          </w:rPr>
          <w:t>w</w:t>
        </w:r>
        <w:r w:rsidRPr="001159E9">
          <w:rPr>
            <w:rStyle w:val="Collegamentoipertestuale"/>
            <w:rFonts w:ascii="RotisSansSerif" w:hAnsi="RotisSansSerif"/>
            <w:sz w:val="12"/>
          </w:rPr>
          <w:t>w.bbraun.</w:t>
        </w:r>
      </w:hyperlink>
      <w:r w:rsidRPr="001159E9">
        <w:rPr>
          <w:rFonts w:ascii="RotisSansSerif" w:hAnsi="RotisSansSerif"/>
          <w:sz w:val="12"/>
        </w:rPr>
        <w:t>it</w:t>
      </w:r>
    </w:p>
    <w:p w:rsidR="00BD5272" w:rsidRPr="00BD5272" w:rsidRDefault="00BD5272">
      <w:pPr>
        <w:rPr>
          <w:b/>
          <w:i/>
        </w:rPr>
      </w:pPr>
    </w:p>
    <w:p w:rsidR="00943B71" w:rsidRDefault="00B7124C">
      <w:pPr>
        <w:rPr>
          <w:b/>
          <w:i/>
          <w:lang w:val="it-IT"/>
        </w:rPr>
      </w:pPr>
      <w:r w:rsidRPr="00B7124C">
        <w:rPr>
          <w:b/>
          <w:i/>
          <w:lang w:val="it-IT"/>
        </w:rPr>
        <w:t>Osservazioni consultazione preliminare di mercato - FORNITURE DI RETI CHIRURGICHE</w:t>
      </w:r>
    </w:p>
    <w:p w:rsidR="001B1C6E" w:rsidRDefault="001B1C6E">
      <w:pPr>
        <w:rPr>
          <w:b/>
          <w:i/>
          <w:lang w:val="it-IT"/>
        </w:rPr>
      </w:pPr>
    </w:p>
    <w:p w:rsidR="001B1C6E" w:rsidRDefault="001B1C6E">
      <w:pPr>
        <w:rPr>
          <w:b/>
          <w:lang w:val="it-IT"/>
        </w:rPr>
      </w:pPr>
      <w:r>
        <w:rPr>
          <w:b/>
          <w:lang w:val="it-IT"/>
        </w:rPr>
        <w:t>GRUPPO 1</w:t>
      </w:r>
    </w:p>
    <w:p w:rsidR="001B1C6E" w:rsidRDefault="001B1C6E" w:rsidP="001B1C6E">
      <w:pPr>
        <w:pStyle w:val="Paragrafoelenco"/>
        <w:numPr>
          <w:ilvl w:val="0"/>
          <w:numId w:val="1"/>
        </w:numPr>
        <w:rPr>
          <w:lang w:val="it-IT"/>
        </w:rPr>
      </w:pPr>
      <w:r w:rsidRPr="001B1C6E">
        <w:rPr>
          <w:lang w:val="it-IT"/>
        </w:rPr>
        <w:t xml:space="preserve">Optilene Mesh è una rete in polipropilene a struttura leggera (60 g/m2) e macroporosa (pori da 1,5 mm). Le misure nel nostro </w:t>
      </w:r>
      <w:r>
        <w:rPr>
          <w:lang w:val="it-IT"/>
        </w:rPr>
        <w:t>catalogo sono o misura piccola,</w:t>
      </w:r>
      <w:r w:rsidRPr="001B1C6E">
        <w:rPr>
          <w:lang w:val="it-IT"/>
        </w:rPr>
        <w:t xml:space="preserve"> 4,5x10 cm o misura grande, 6x14 cm, </w:t>
      </w:r>
      <w:r>
        <w:rPr>
          <w:lang w:val="it-IT"/>
        </w:rPr>
        <w:t>sia nella versione maschile che nella versione femminile. Nonostante la rete possa essere ritagliata con totale assenza di sfilacciamenti, chiediamo che le tolleranze previste permettano la partecipazione dei nostri prodotti</w:t>
      </w:r>
      <w:r w:rsidR="006428AC">
        <w:rPr>
          <w:lang w:val="it-IT"/>
        </w:rPr>
        <w:t>.</w:t>
      </w:r>
    </w:p>
    <w:p w:rsidR="006428AC" w:rsidRDefault="006428AC" w:rsidP="006428AC">
      <w:pPr>
        <w:pStyle w:val="Paragrafoelenco"/>
        <w:rPr>
          <w:lang w:val="it-IT"/>
        </w:rPr>
      </w:pPr>
    </w:p>
    <w:p w:rsidR="006428AC" w:rsidRPr="006428AC" w:rsidRDefault="006428AC" w:rsidP="006428AC">
      <w:pPr>
        <w:rPr>
          <w:b/>
          <w:lang w:val="it-IT"/>
        </w:rPr>
      </w:pPr>
      <w:r w:rsidRPr="006428AC">
        <w:rPr>
          <w:b/>
          <w:lang w:val="it-IT"/>
        </w:rPr>
        <w:t>GRUPPO 2</w:t>
      </w:r>
    </w:p>
    <w:p w:rsidR="006428AC" w:rsidRDefault="006428AC" w:rsidP="006428AC">
      <w:pPr>
        <w:pStyle w:val="Paragrafoelenco"/>
        <w:rPr>
          <w:lang w:val="it-IT"/>
        </w:rPr>
      </w:pPr>
    </w:p>
    <w:p w:rsidR="006428AC" w:rsidRDefault="006428AC" w:rsidP="006428AC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 xml:space="preserve">Premilene Mesh plug con ONLAY è una rete </w:t>
      </w:r>
      <w:r w:rsidRPr="006428AC">
        <w:rPr>
          <w:lang w:val="it-IT"/>
        </w:rPr>
        <w:t>monofilamento non riassorbibile di polipropilene</w:t>
      </w:r>
      <w:r>
        <w:rPr>
          <w:lang w:val="it-IT"/>
        </w:rPr>
        <w:t xml:space="preserve">, </w:t>
      </w:r>
      <w:r w:rsidRPr="006428AC">
        <w:rPr>
          <w:lang w:val="it-IT"/>
        </w:rPr>
        <w:t>composto da rete presagomata co</w:t>
      </w:r>
      <w:r w:rsidR="009B1488">
        <w:rPr>
          <w:lang w:val="it-IT"/>
        </w:rPr>
        <w:t>n</w:t>
      </w:r>
      <w:r w:rsidRPr="006428AC">
        <w:rPr>
          <w:lang w:val="it-IT"/>
        </w:rPr>
        <w:t xml:space="preserve"> foro, delle dimensioni di cm</w:t>
      </w:r>
      <w:r>
        <w:rPr>
          <w:lang w:val="it-IT"/>
        </w:rPr>
        <w:t xml:space="preserve"> 4,5x10 </w:t>
      </w:r>
      <w:r w:rsidRPr="006428AC">
        <w:rPr>
          <w:lang w:val="it-IT"/>
        </w:rPr>
        <w:t xml:space="preserve">circa, e da un plug, per la riparazione dell'ernia inguinale. </w:t>
      </w:r>
      <w:r>
        <w:rPr>
          <w:lang w:val="it-IT"/>
        </w:rPr>
        <w:t>La rete è disponibile solo in versione maschile. Chiediamo pertanto di dividere il GRUPPO 2 in 2 lotti separati, in modo da garantire la massima concorrenzialità possibile.</w:t>
      </w:r>
    </w:p>
    <w:p w:rsidR="006428AC" w:rsidRPr="006428AC" w:rsidRDefault="006428AC" w:rsidP="006428AC">
      <w:pPr>
        <w:rPr>
          <w:b/>
          <w:lang w:val="it-IT"/>
        </w:rPr>
      </w:pPr>
      <w:r w:rsidRPr="006428AC">
        <w:rPr>
          <w:b/>
          <w:lang w:val="it-IT"/>
        </w:rPr>
        <w:t>GRUPPO 4</w:t>
      </w:r>
    </w:p>
    <w:p w:rsidR="006428AC" w:rsidRPr="006428AC" w:rsidRDefault="006428AC" w:rsidP="006428AC">
      <w:pPr>
        <w:pStyle w:val="Paragrafoelenco"/>
        <w:numPr>
          <w:ilvl w:val="0"/>
          <w:numId w:val="1"/>
        </w:numPr>
        <w:rPr>
          <w:lang w:val="it-IT"/>
        </w:rPr>
      </w:pPr>
      <w:r w:rsidRPr="006428AC">
        <w:rPr>
          <w:lang w:val="it-IT"/>
        </w:rPr>
        <w:t>Premilene mesh plug è un plug non riassorbibile in poliprilene a struttura tridimesionale</w:t>
      </w:r>
      <w:r>
        <w:rPr>
          <w:lang w:val="it-IT"/>
        </w:rPr>
        <w:t>, adatto per la riparazione dell’ernia inguinale</w:t>
      </w:r>
      <w:r w:rsidRPr="006428AC">
        <w:rPr>
          <w:lang w:val="it-IT"/>
        </w:rPr>
        <w:t>. E' disponibile nelle seguenti 4 misure: diametro 2,75 cm SMALL, 3,25 cm MEDIUM, 3,75 cm LARGA e 4,5 cm XLARGE</w:t>
      </w:r>
      <w:r>
        <w:rPr>
          <w:lang w:val="it-IT"/>
        </w:rPr>
        <w:t>. Vi chiadiamo di rivedere le misure richieste in modo da garantire la massima concorrenzialità.</w:t>
      </w:r>
    </w:p>
    <w:p w:rsidR="006428AC" w:rsidRDefault="006428AC" w:rsidP="006428AC">
      <w:pPr>
        <w:pStyle w:val="Paragrafoelenco"/>
        <w:rPr>
          <w:lang w:val="it-IT"/>
        </w:rPr>
      </w:pPr>
    </w:p>
    <w:p w:rsidR="006428AC" w:rsidRPr="006428AC" w:rsidRDefault="006428AC" w:rsidP="006428AC">
      <w:pPr>
        <w:pStyle w:val="Paragrafoelenco"/>
        <w:ind w:left="0"/>
        <w:rPr>
          <w:b/>
          <w:lang w:val="it-IT"/>
        </w:rPr>
      </w:pPr>
      <w:r w:rsidRPr="006428AC">
        <w:rPr>
          <w:b/>
          <w:lang w:val="it-IT"/>
        </w:rPr>
        <w:t>GRUPPO 5</w:t>
      </w:r>
    </w:p>
    <w:p w:rsidR="006428AC" w:rsidRDefault="006428AC" w:rsidP="006428AC">
      <w:pPr>
        <w:pStyle w:val="Paragrafoelenco"/>
        <w:rPr>
          <w:lang w:val="it-IT"/>
        </w:rPr>
      </w:pPr>
    </w:p>
    <w:p w:rsidR="006428AC" w:rsidRDefault="006428AC" w:rsidP="006428AC">
      <w:pPr>
        <w:pStyle w:val="Paragrafoelenco"/>
        <w:numPr>
          <w:ilvl w:val="0"/>
          <w:numId w:val="1"/>
        </w:numPr>
        <w:rPr>
          <w:lang w:val="it-IT"/>
        </w:rPr>
      </w:pPr>
      <w:r w:rsidRPr="006428AC">
        <w:rPr>
          <w:lang w:val="it-IT"/>
        </w:rPr>
        <w:t>Optilene Mesh è una rete in polipropilene a struttura leggera (60 g/m2) e macroporosa (pori da 1,5 mm). Optilene mesh è ritagliabile</w:t>
      </w:r>
      <w:r>
        <w:rPr>
          <w:lang w:val="it-IT"/>
        </w:rPr>
        <w:t xml:space="preserve">, con totale assenza di sfilacciamenti anche dopo il taglio. Per questo motivo </w:t>
      </w:r>
      <w:r w:rsidRPr="006428AC">
        <w:rPr>
          <w:lang w:val="it-IT"/>
        </w:rPr>
        <w:t>è perfettamente adattabile sia per il lato destro che per il lato sinistro.</w:t>
      </w:r>
      <w:r>
        <w:rPr>
          <w:lang w:val="it-IT"/>
        </w:rPr>
        <w:t xml:space="preserve"> Chiediamo che possa essere accettato un unico codice per l’intero gruppo.</w:t>
      </w:r>
    </w:p>
    <w:p w:rsidR="00246B6A" w:rsidRDefault="00246B6A" w:rsidP="006428AC">
      <w:pPr>
        <w:rPr>
          <w:b/>
          <w:lang w:val="it-IT"/>
        </w:rPr>
      </w:pPr>
    </w:p>
    <w:p w:rsidR="00246B6A" w:rsidRDefault="00246B6A" w:rsidP="006428AC">
      <w:pPr>
        <w:rPr>
          <w:b/>
          <w:lang w:val="it-IT"/>
        </w:rPr>
      </w:pPr>
    </w:p>
    <w:p w:rsidR="006428AC" w:rsidRPr="006428AC" w:rsidRDefault="006428AC" w:rsidP="006428AC">
      <w:pPr>
        <w:rPr>
          <w:b/>
          <w:lang w:val="it-IT"/>
        </w:rPr>
      </w:pPr>
      <w:bookmarkStart w:id="0" w:name="_GoBack"/>
      <w:bookmarkEnd w:id="0"/>
      <w:r w:rsidRPr="006428AC">
        <w:rPr>
          <w:b/>
          <w:lang w:val="it-IT"/>
        </w:rPr>
        <w:lastRenderedPageBreak/>
        <w:t>GRUPPO 10</w:t>
      </w:r>
    </w:p>
    <w:p w:rsidR="006428AC" w:rsidRDefault="006428AC" w:rsidP="006428AC">
      <w:pPr>
        <w:pStyle w:val="Paragrafoelenco"/>
        <w:numPr>
          <w:ilvl w:val="0"/>
          <w:numId w:val="1"/>
        </w:numPr>
        <w:rPr>
          <w:lang w:val="it-IT"/>
        </w:rPr>
      </w:pPr>
      <w:r w:rsidRPr="006428AC">
        <w:rPr>
          <w:lang w:val="it-IT"/>
        </w:rPr>
        <w:t>Omyra Mesh TX è una rete in PTFE (condensato) per la riparazione di ernie addominali per via chirurgica open e laparoscopica e per la riparazione della parete toracica. Sono disponibili nelle seguenti 4 misure, tutte di forma ovale: 10x15 cm, 15x20 cm, 22x30 cm, 30x40 cm</w:t>
      </w:r>
      <w:r>
        <w:rPr>
          <w:lang w:val="it-IT"/>
        </w:rPr>
        <w:t>. Si chiede pertanto di rivedere le misure richieste in modo da consentire massima concorrenzialità.</w:t>
      </w:r>
    </w:p>
    <w:p w:rsidR="006428AC" w:rsidRPr="006428AC" w:rsidRDefault="006428AC" w:rsidP="006428AC">
      <w:pPr>
        <w:rPr>
          <w:b/>
          <w:lang w:val="it-IT"/>
        </w:rPr>
      </w:pPr>
      <w:r w:rsidRPr="006428AC">
        <w:rPr>
          <w:b/>
          <w:lang w:val="it-IT"/>
        </w:rPr>
        <w:t>GRUPPO 13</w:t>
      </w:r>
    </w:p>
    <w:p w:rsidR="006428AC" w:rsidRPr="006428AC" w:rsidRDefault="006428AC" w:rsidP="006428AC">
      <w:pPr>
        <w:pStyle w:val="Paragrafoelenco"/>
        <w:numPr>
          <w:ilvl w:val="0"/>
          <w:numId w:val="1"/>
        </w:numPr>
        <w:rPr>
          <w:lang w:val="it-IT"/>
        </w:rPr>
      </w:pPr>
      <w:r w:rsidRPr="006428AC">
        <w:rPr>
          <w:lang w:val="it-IT"/>
        </w:rPr>
        <w:t>Omyra Mesh è una protesi in PTFE condensato e macroporoso, per la riparazione di ernie addominali e laparoceli per via chirurgica laparoscopica e open.</w:t>
      </w:r>
      <w:r>
        <w:rPr>
          <w:lang w:val="it-IT"/>
        </w:rPr>
        <w:t xml:space="preserve"> Si chiede di rivedere la dicitura, riferendosi genericamente a “protesi in PTFE”, in modo da consentire più ampia concorrenzialità.</w:t>
      </w:r>
      <w:r w:rsidR="00654AA6">
        <w:rPr>
          <w:lang w:val="it-IT"/>
        </w:rPr>
        <w:t xml:space="preserve"> Inoltre nei criteri di valutazione di tale gruppo, si fa riferimento alla presenza di antimicrobico. Omyra Mesh è una rete particolarmente resistente alla colonizzazione batterica, come da letteratura allegata. Si chiede pertanto di togliere tale parametro dai criteri di aggiudicazione, o eventualmente di sostituirlo con “resistenza alla colonizzazione batterica”.</w:t>
      </w:r>
    </w:p>
    <w:sectPr w:rsidR="006428AC" w:rsidRPr="006428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D06" w:rsidRDefault="00EA2D06" w:rsidP="006428AC">
      <w:pPr>
        <w:spacing w:after="0" w:line="240" w:lineRule="auto"/>
      </w:pPr>
      <w:r>
        <w:separator/>
      </w:r>
    </w:p>
  </w:endnote>
  <w:endnote w:type="continuationSeparator" w:id="0">
    <w:p w:rsidR="00EA2D06" w:rsidRDefault="00EA2D06" w:rsidP="0064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tisSansSerif ExtraBold">
    <w:panose1 w:val="020B0800000000000000"/>
    <w:charset w:val="00"/>
    <w:family w:val="swiss"/>
    <w:pitch w:val="variable"/>
    <w:sig w:usb0="80000027" w:usb1="00000000" w:usb2="00000000" w:usb3="00000000" w:csb0="00000093" w:csb1="00000000"/>
  </w:font>
  <w:font w:name="RotisSansSerif">
    <w:panose1 w:val="020B0500000000000000"/>
    <w:charset w:val="00"/>
    <w:family w:val="swiss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D06" w:rsidRDefault="00EA2D06" w:rsidP="006428AC">
      <w:pPr>
        <w:spacing w:after="0" w:line="240" w:lineRule="auto"/>
      </w:pPr>
      <w:r>
        <w:separator/>
      </w:r>
    </w:p>
  </w:footnote>
  <w:footnote w:type="continuationSeparator" w:id="0">
    <w:p w:rsidR="00EA2D06" w:rsidRDefault="00EA2D06" w:rsidP="00642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F585A"/>
    <w:multiLevelType w:val="hybridMultilevel"/>
    <w:tmpl w:val="1EC81E10"/>
    <w:lvl w:ilvl="0" w:tplc="E11230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4C"/>
    <w:rsid w:val="001B1C6E"/>
    <w:rsid w:val="00246B6A"/>
    <w:rsid w:val="006428AC"/>
    <w:rsid w:val="00654AA6"/>
    <w:rsid w:val="00943B71"/>
    <w:rsid w:val="009B1488"/>
    <w:rsid w:val="00B7124C"/>
    <w:rsid w:val="00BD5272"/>
    <w:rsid w:val="00EA2D06"/>
    <w:rsid w:val="00F9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910E8AC-AD23-4F21-857F-596A53B9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1C6E"/>
    <w:pPr>
      <w:ind w:left="720"/>
      <w:contextualSpacing/>
    </w:pPr>
  </w:style>
  <w:style w:type="character" w:styleId="Collegamentoipertestuale">
    <w:name w:val="Hyperlink"/>
    <w:basedOn w:val="Carpredefinitoparagrafo"/>
    <w:rsid w:val="00BD5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raun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Venturini</dc:creator>
  <cp:keywords/>
  <dc:description/>
  <cp:lastModifiedBy>Laura Maria Fariello</cp:lastModifiedBy>
  <cp:revision>4</cp:revision>
  <dcterms:created xsi:type="dcterms:W3CDTF">2019-03-12T10:18:00Z</dcterms:created>
  <dcterms:modified xsi:type="dcterms:W3CDTF">2019-03-12T10:19:00Z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loretta.venturini@bbraun.com</vt:lpwstr>
  </property>
  <property fmtid="{D5CDD505-2E9C-101B-9397-08002B2CF9AE}" pid="6" name="MSIP_Label_97735299-2a7d-4f7d-99cc-db352b8b5a9b_SetDate">
    <vt:lpwstr>2019-03-11T16:20:39.3835356+01:00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loretta.venturini@bbraun.com</vt:lpwstr>
  </property>
  <property fmtid="{D5CDD505-2E9C-101B-9397-08002B2CF9AE}" pid="14" name="MSIP_Label_fd058493-e43f-432e-b8cc-adb7daa46640_SetDate">
    <vt:lpwstr>2019-03-11T16:20:39.3865356+01:00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